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8" w:rsidRPr="00010409" w:rsidRDefault="009B3FD8" w:rsidP="009B3F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Цены на медицинские услуги</w:t>
      </w:r>
    </w:p>
    <w:p w:rsidR="009B3FD8" w:rsidRPr="00010409" w:rsidRDefault="009B3FD8" w:rsidP="009B3F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Санаторий «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Ченки</w:t>
      </w: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9B3FD8" w:rsidRPr="00040D9E" w:rsidRDefault="009B3FD8" w:rsidP="009B3F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(цены указаны в Бел</w:t>
      </w:r>
      <w:proofErr w:type="gramStart"/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  <w:proofErr w:type="gramEnd"/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>р</w:t>
      </w:r>
      <w:proofErr w:type="gramEnd"/>
      <w:r w:rsidRPr="0001040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уб.)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br/>
      </w:r>
    </w:p>
    <w:tbl>
      <w:tblPr>
        <w:tblStyle w:val="aa"/>
        <w:tblW w:w="0" w:type="auto"/>
        <w:tblLook w:val="04A0"/>
      </w:tblPr>
      <w:tblGrid>
        <w:gridCol w:w="699"/>
        <w:gridCol w:w="5530"/>
        <w:gridCol w:w="2121"/>
        <w:gridCol w:w="2355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Грязелечение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полукорсет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"трусы")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8,21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("бабочка" - область носа)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("брюки")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14,09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17,69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("воротник")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("высокие перчатки")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("грязевые сигары")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("корсет")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15,66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("носки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("перчатки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("сустав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("чулки")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сакской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грязи местная (пояснично-крестцовый отдел)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сапропелевой грязи местная 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"носки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Аппликация сапропелевой грязи местная ("воротник")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Аппликация сапропелевой грязи местная ("перчатки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Аппликация сапропелевой грязи местная ("сустав 2")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Аппликация сапропелевой грязи местная (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пояснично-крестцовый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Электрогрязевая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с применением постоянного или импульсного токов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</w:tbl>
    <w:p w:rsidR="00595437" w:rsidRDefault="00595437" w:rsidP="009B3FD8"/>
    <w:tbl>
      <w:tblPr>
        <w:tblStyle w:val="aa"/>
        <w:tblW w:w="0" w:type="auto"/>
        <w:tblLook w:val="04A0"/>
      </w:tblPr>
      <w:tblGrid>
        <w:gridCol w:w="620"/>
        <w:gridCol w:w="5668"/>
        <w:gridCol w:w="2086"/>
        <w:gridCol w:w="2331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резидентов РБ, 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нерезидентов РБ, 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Внутривенное капельное введение лекарственных средств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гептрал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500мг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28,53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28,84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Внутривенное капельное введение лекарственного средства: лекарственное средство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Тиогамма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24,41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мексилек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4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100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актовегина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4% 10,0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25,51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кавинтона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4,0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пентоксифиллина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20%, 5,0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11,23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тиотриазолина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2,5%, 4мл,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тиолин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плюс , 10мл,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100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эмоксипина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3%, 10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0,9%,100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13,37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13,68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эуфиллина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2,4%, 10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преднизолона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30 мг, 1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сложная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инфузия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цераксон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1000мг/4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27,30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27,61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цераксон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500мг/4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100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капельное введение лекарственного средства: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цераксон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500мг/4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200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19,42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Внутривенное капельное введение раствора лекарственного средства объемом 200 мл (без стоимости лекарственного средства)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10,84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Внутривенное капельное введение лекарственного средства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9,61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Внутривенное струйное введение лекарственных средств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Внутривенное струйное введение лекарственных средств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актовегина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, 4% 5,0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10,0мл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аскорбиновой кислоты 5%, 5,0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милдрокарда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10%, 5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пирацетама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20%, 5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преднизолона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30 мг, 1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фуросемида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2,0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Внутривенное струйное введение лекарственных средств: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эмоксипина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3%, 5 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0,9%, 10,0мл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Внутримышечные инъекции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 раствора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Милдрокарда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10%, 5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 раствора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нейровита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2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 раствора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нейромедина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1,5%, 1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 раствора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кортексина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витамина B1, 1,0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витамина B12, 1,0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витамина B6, 1,0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дибазола 0,5%, 4,0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Дона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папаверина 2%, 2,0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3,97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инъекция: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милдроната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10%, 5,0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Внутримышечная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иньекция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Прочие инъекции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Подкожная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иньекция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Лечебные блокады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 (без стоимости лекарственных средств)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Периартикулярная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 (без стоимости лекарственных средств)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Паравертебральная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2% 2мл,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 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Периартикулярная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2% 2мл,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2мл.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Периартикулярная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2% 1мл,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Дипроспан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1мл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35,55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35,55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Претерминальная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2% 1мл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Претерминальная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внутримышечная блокада: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  <w:tc>
          <w:tcPr>
            <w:tcW w:w="0" w:type="auto"/>
            <w:hideMark/>
          </w:tcPr>
          <w:p w:rsidR="009B3FD8" w:rsidRPr="009B3FD8" w:rsidRDefault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</w:tbl>
    <w:p w:rsidR="009B3FD8" w:rsidRDefault="009B3FD8" w:rsidP="009B3FD8"/>
    <w:tbl>
      <w:tblPr>
        <w:tblStyle w:val="aa"/>
        <w:tblW w:w="0" w:type="auto"/>
        <w:tblLook w:val="04A0"/>
      </w:tblPr>
      <w:tblGrid>
        <w:gridCol w:w="561"/>
        <w:gridCol w:w="4108"/>
        <w:gridCol w:w="2896"/>
        <w:gridCol w:w="3140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камерная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</w:tr>
    </w:tbl>
    <w:p w:rsidR="009B3FD8" w:rsidRDefault="009B3FD8" w:rsidP="009B3FD8"/>
    <w:tbl>
      <w:tblPr>
        <w:tblStyle w:val="aa"/>
        <w:tblW w:w="0" w:type="auto"/>
        <w:tblLook w:val="04A0"/>
      </w:tblPr>
      <w:tblGrid>
        <w:gridCol w:w="671"/>
        <w:gridCol w:w="5837"/>
        <w:gridCol w:w="1976"/>
        <w:gridCol w:w="2221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Бальнеотерапия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Ванны минеральные (экстракт из грязей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сапропелевых)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бишофит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- соль древнего моря)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Гидромассаж верхних конечностей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aguaroll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(стеклянными шариками)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Гидромассаж нижних конечностей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aguaroll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"(стеклянными шариками)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Лекарственные ванны, смешанные ванны (эмульсия скипидарная)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Лекарственные ванны, смешанные ванны (экстракт хвои)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Минерально-газовые ванны (сероводородные)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Суховоздушные радоновые или углекислые ванны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Гидротерапия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Ванна с применением жидкого концентрата "лаванда"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Ванна с применением жидкого концентрата "ромашка"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вихревые, вибрационные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Ванны минеральные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оксидатом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торфа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5,47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Ванны пресные, ароматические "ванна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клеопатры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(соль морская с сухим молоком, экстрактом корицы и меда)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"движение"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"женский"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"мужской"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"нормализация веса"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"общеукрепляющий"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"омолаживающий"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минеральные, ароматические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скипофит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"тонус"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мультиактивный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экстракт)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Ванны пресные, ароматические (соль морская окрашенная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/ванн с эфирном маслом эвкалипта и пеной)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Ванны с концентратом "конский каштан"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Душ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струевой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 контрастный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10,70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Души (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восходящий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Души (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циркулярный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Нафталановые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ванны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Подводный душ-массаж (ручной)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Подводный душ-массаж (автомат)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Экстракт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пант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ванны для женщин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Экстракт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пант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ванны для мужчин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9,79</w:t>
            </w:r>
          </w:p>
        </w:tc>
      </w:tr>
    </w:tbl>
    <w:p w:rsidR="009B3FD8" w:rsidRDefault="009B3FD8" w:rsidP="009B3FD8"/>
    <w:tbl>
      <w:tblPr>
        <w:tblStyle w:val="aa"/>
        <w:tblW w:w="0" w:type="auto"/>
        <w:tblLook w:val="04A0"/>
      </w:tblPr>
      <w:tblGrid>
        <w:gridCol w:w="787"/>
        <w:gridCol w:w="4592"/>
        <w:gridCol w:w="2541"/>
        <w:gridCol w:w="2785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Галоингаляция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с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воднорастворимым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гидрокартизоном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с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диаротоканом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магния сульфатом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маслом ментоловым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маслом облепиховым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настойкой календулы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настойкой эвкалипта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с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преднизолоном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прополисом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с раствором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фурацилина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септомирин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сложная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с минеральной водой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щелочная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</w:tbl>
    <w:p w:rsidR="009B3FD8" w:rsidRPr="009B3FD8" w:rsidRDefault="009B3FD8" w:rsidP="009B3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br/>
      </w:r>
      <w:proofErr w:type="spellStart"/>
      <w:r w:rsidRPr="009B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Карбокситерапия</w:t>
      </w:r>
      <w:proofErr w:type="spellEnd"/>
      <w:r w:rsidRPr="009B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3F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a"/>
        <w:tblW w:w="10733" w:type="dxa"/>
        <w:tblLook w:val="04A0"/>
      </w:tblPr>
      <w:tblGrid>
        <w:gridCol w:w="907"/>
        <w:gridCol w:w="4446"/>
        <w:gridCol w:w="2552"/>
        <w:gridCol w:w="2828"/>
      </w:tblGrid>
      <w:tr w:rsidR="009B3FD8" w:rsidRPr="009B3FD8" w:rsidTr="009B3FD8">
        <w:trPr>
          <w:trHeight w:val="57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 кисти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лучезапясных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сустава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76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 локтевых сустава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 плечевых сустава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Шейный отдел и плечи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живота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Пояснично-крестцовый отдел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Грудной отдел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Лицо-шея-декольте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</w:t>
            </w:r>
          </w:p>
        </w:tc>
      </w:tr>
      <w:tr w:rsidR="009B3FD8" w:rsidRPr="009B3FD8" w:rsidTr="009B3FD8">
        <w:trPr>
          <w:trHeight w:val="289"/>
        </w:trPr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6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Волосистая часть головы</w:t>
            </w:r>
          </w:p>
        </w:tc>
        <w:tc>
          <w:tcPr>
            <w:tcW w:w="255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</w:t>
            </w:r>
          </w:p>
        </w:tc>
        <w:tc>
          <w:tcPr>
            <w:tcW w:w="2828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</w:t>
            </w:r>
          </w:p>
        </w:tc>
      </w:tr>
    </w:tbl>
    <w:p w:rsidR="009B3FD8" w:rsidRDefault="009B3FD8" w:rsidP="009B3FD8"/>
    <w:p w:rsidR="009B3FD8" w:rsidRPr="009B3FD8" w:rsidRDefault="009B3FD8" w:rsidP="009B3FD8">
      <w:pPr>
        <w:rPr>
          <w:rFonts w:ascii="Times New Roman" w:hAnsi="Times New Roman" w:cs="Times New Roman"/>
          <w:b/>
          <w:sz w:val="24"/>
          <w:szCs w:val="24"/>
        </w:rPr>
      </w:pPr>
      <w:r w:rsidRPr="009B3FD8">
        <w:rPr>
          <w:rFonts w:ascii="Times New Roman" w:hAnsi="Times New Roman" w:cs="Times New Roman"/>
          <w:b/>
          <w:sz w:val="24"/>
          <w:szCs w:val="24"/>
        </w:rPr>
        <w:t xml:space="preserve">Косметология, </w:t>
      </w:r>
      <w:proofErr w:type="spellStart"/>
      <w:r w:rsidRPr="009B3FD8">
        <w:rPr>
          <w:rFonts w:ascii="Times New Roman" w:hAnsi="Times New Roman" w:cs="Times New Roman"/>
          <w:b/>
          <w:sz w:val="24"/>
          <w:szCs w:val="24"/>
        </w:rPr>
        <w:t>СПА-процедуры</w:t>
      </w:r>
      <w:proofErr w:type="spellEnd"/>
      <w:r w:rsidRPr="009B3FD8">
        <w:rPr>
          <w:rFonts w:ascii="Times New Roman" w:hAnsi="Times New Roman" w:cs="Times New Roman"/>
          <w:b/>
          <w:sz w:val="24"/>
          <w:szCs w:val="24"/>
        </w:rPr>
        <w:t xml:space="preserve">, программы для лица, рук и тела </w:t>
      </w:r>
    </w:p>
    <w:tbl>
      <w:tblPr>
        <w:tblStyle w:val="aa"/>
        <w:tblW w:w="0" w:type="auto"/>
        <w:tblLook w:val="04A0"/>
      </w:tblPr>
      <w:tblGrid>
        <w:gridCol w:w="676"/>
        <w:gridCol w:w="5793"/>
        <w:gridCol w:w="1996"/>
        <w:gridCol w:w="2240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Аппарат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Q-Frequency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Радиочастотный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лица и шеи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Аппарат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Unica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Ионофорез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Лифтинг-эффект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20,35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20,35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и 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37,52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Очищение кожи лица с помощью ультразвука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Очищение кожи лица с помощью ультразвука, массаж, ионофорез и 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44,81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44,81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для аппарата "VENUS LEGACY"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шея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декольте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лифтинг-живот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боковые поверхности тела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ягодичная область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Радиочастотный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передняя поверхность бедер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42,84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Программы для рук, лица, шеи, области декольте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области лица для питания кожи с маслом косметическим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области лица, шеи, декольте для питания кожи с маслом косметическим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области лица для питания кожи с кремом массажным для лица с натуральными маслами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области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еи,декольте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для питания кожи с кремом массажным для лица с натуральными маслами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10,97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10,97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Корректирующий массаж лица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Омолаживающий массаж лица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"Восстановление и регенерация" профессиональной линии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Белита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"Глубокое восстановление кожи 40+" профессиональной линии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Белита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23,77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23,77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"Экспресс-уход" с косметикой профессиональной линии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Белита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21,89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21,89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Уходовая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Карбокси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20,98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Уходовая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процедура "Формула молодости"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21,57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21,57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проблемной кожи лица "Иммунная защита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Pure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профессиональной линии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Белита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"Очищение"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19,97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19,97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очищения №1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19,83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очищения №2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18,55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18,55 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очищения №3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очищения №4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очищения №5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Мгновенный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черникой и витамином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25,61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25,61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Мгновенный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оливой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24,86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Мгновенный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ацеролой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25,58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25,58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Косметический массаж рук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Уход за кожей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еи,декольте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сапропелевой косметической грязи с янтарной пудрой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20,49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20,49</w:t>
            </w:r>
          </w:p>
        </w:tc>
      </w:tr>
    </w:tbl>
    <w:p w:rsidR="009B3FD8" w:rsidRDefault="009B3FD8" w:rsidP="009B3FD8"/>
    <w:tbl>
      <w:tblPr>
        <w:tblStyle w:val="aa"/>
        <w:tblW w:w="0" w:type="auto"/>
        <w:tblLook w:val="04A0"/>
      </w:tblPr>
      <w:tblGrid>
        <w:gridCol w:w="540"/>
        <w:gridCol w:w="5947"/>
        <w:gridCol w:w="1985"/>
        <w:gridCol w:w="2233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Название услуг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Массажные процедуры механическим воздействием руками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верхней конечности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верхней конечности,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надплечья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области лопатки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воротниковой зоны (задней поверхности шеи, спина до уровня 4-го грудного позвонка, передней поверхности грудной клетки до 2-го ребра)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голеностопного сустава (проксимального отдела стопы, области голеностопного сустава и нижней трети голени)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головы (лобно-височной и затылочно-теменной области)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кисти и предплечья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лица (лобной, окологлазничной,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 и нижнечелюстной области)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лучезапястного сустава (проксимального отдела кисти, области лучезапястного сустава и предплечья)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мышц передней брюшной стенки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нижней конечности и поясницы (области стопы, голени, бедра, ягодичной и пояснично-крестцовой области)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нижней конечности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надплечий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до реберных дуг и области спины от 7-го до 1-го поясничного позвонка)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области позвоночника (области задней поверхности шеи, спины и пояснично-крестцовой области от левой до правой задней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линии) с подготовкой</w:t>
            </w:r>
            <w:proofErr w:type="gram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надплечья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одноименной стороны)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спины (от 7-го шейного до 1-го поясничного позвонка и от левой до правой средней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линии, у детей – включая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пояснично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 крестцовую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область)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Массаж спины и поясницы (от 7-го шейного позвонка до крестца и от левой до правой средней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аксиллярной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линии) с подготовкой</w:t>
            </w:r>
            <w:proofErr w:type="gram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стопы голени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тазобедренного сустава (верхней трети бедра, области тазобедренного сустава и ягодичной области одноименной стороны)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Массаж шеи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4,52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 ручному массажу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Общий массаж №1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41,16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48,41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Общий массаж №2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38,14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44,39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Общий массаж №3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37,36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Периостальный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массаж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14,22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процедуры массажа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Сегментарный массаж пояснично-крестцовой области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Сегментарный массаж шейно-грудного отдела позвоночника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8,36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верхних конечностей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нижних конечностей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области живота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области спины и поясницы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Вакуумно-роликовый массаж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мембрадермаобразией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ягодиц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11,92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Вакуумный массаж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верхних конечностей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воротниковой зоны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грудного отдела позвоночника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нижних конечностей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области грудной клетки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области живота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пояснично-крестцовой области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спины и поясницы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спины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тазобедренного сустава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Вакуумный массаж шеи с подготовкой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Воздействия механическим путем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тракционная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ормед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Вакуумтерапия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аппаратная,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вибровакуумтерапия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Вибротерапия электростатическим полем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Лимфодренажная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антицеллюлитная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вакумед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с нанесением активной косметики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термоактивного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крема)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Механический аппаратный массаж на массажной кушетке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nugabest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Механический аппаратный массаж на массажном кресле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Пневмокомпрессионная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лимфамат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Ударно-волновая терапия на аппарате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вакумед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Ультразвуковая терапия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гидрокартизоновой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мазью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индометациновой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мазью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мазью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хондроксид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 (1 зона)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бишофит-гель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"(1 зона)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Ультрафонофорез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препаратом "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оксидат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торфа плюс"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Стоунтерапия</w:t>
            </w:r>
            <w:proofErr w:type="spell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, массажи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Китайский массаж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Стоунтерапия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жадеитовых камней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33,85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33,85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Стоунтерапия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жадеитовых камней (воротниковая зона, спина, пояснично-крестцовая зона)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16,26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16,26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Антицеллюлитный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СПА-массаж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для тела с косметическим кремом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Антицеллюлитный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массаж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разогревающим кремом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Миореструкция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спины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19,34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21,20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Ихтио-массаж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для ног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Ихтио-массаж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для рук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Медовый массаж 1 зона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13,27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Тайский массаж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Релакс-массаж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44,93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44,93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Электростатический вибромассаж аппликатором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верхней конечности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воротниковой зоны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лица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локтевого сустава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лучезапястного сустава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мышц передней брюшной стенки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нижней конечности и поясницы (области стопы, голени, бедра, ягодичной и пояснично-крестцовой области)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нижней конечности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области позвоночника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плечевого сустава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пояснично-крестцовой области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спины и поясницы (от VII шейного позвонка до основания крестца и от левой до правой средней подмышечной линии) аппликатором</w:t>
            </w:r>
            <w:proofErr w:type="gram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спины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тазобедренного сустава и ягодичной области (одноименной стороны)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шеи аппликатором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7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Электростатический вибромассаж шейно-грудного отдела позвоночника (области задней поверхности шеи и области спины до I поясничного позвонка от левой до правой задней подмышечной линии) аппликатором</w:t>
            </w:r>
            <w:proofErr w:type="gram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</w:tbl>
    <w:p w:rsidR="009B3FD8" w:rsidRDefault="009B3FD8" w:rsidP="009B3FD8"/>
    <w:p w:rsidR="009B3FD8" w:rsidRPr="009B3FD8" w:rsidRDefault="009B3FD8" w:rsidP="009B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3F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Обертывания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tbl>
      <w:tblPr>
        <w:tblStyle w:val="aa"/>
        <w:tblW w:w="0" w:type="auto"/>
        <w:tblLook w:val="04A0"/>
      </w:tblPr>
      <w:tblGrid>
        <w:gridCol w:w="716"/>
        <w:gridCol w:w="5771"/>
        <w:gridCol w:w="1985"/>
        <w:gridCol w:w="2233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Обертование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Водорослевое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моделирующее" профессиональной линии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Белита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"Воздушный шоколад"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"Интенсивное похудение"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"Клюква"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34,80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Криоактив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для ног" профессиональной линии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Talasso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"Ламинария"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40,33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"Льняное обертывание"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29,75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"Морские водоросли и зеленый чай"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"Снятие напряжения и болей в 2 суставах"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"Снятие напряжения и болей в суставах"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54,74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"Снятие напряжения и болей в суставах" 1 сустав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"Шоколадная греза"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31,27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"Грязевое обертывание для похудения"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"Грязевое обертывание для суставов"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20,46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сеансы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СПА-релаксации</w:t>
            </w:r>
            <w:proofErr w:type="spellEnd"/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"Ароматы востока"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37,01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71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СПА-программа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Детокс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31,79</w:t>
            </w:r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31,79</w:t>
            </w:r>
          </w:p>
        </w:tc>
      </w:tr>
    </w:tbl>
    <w:p w:rsidR="009B3FD8" w:rsidRPr="009B3FD8" w:rsidRDefault="009B3FD8" w:rsidP="009B3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br/>
      </w:r>
      <w:r w:rsidRPr="009B3F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Светолечение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tbl>
      <w:tblPr>
        <w:tblStyle w:val="aa"/>
        <w:tblW w:w="0" w:type="auto"/>
        <w:tblLook w:val="04A0"/>
      </w:tblPr>
      <w:tblGrid>
        <w:gridCol w:w="560"/>
        <w:gridCol w:w="6612"/>
        <w:gridCol w:w="1425"/>
        <w:gridCol w:w="2108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53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2080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2233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Биоптрон-терапия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препаратом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оксидат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торфа плюс"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Видимое, инфракрасное облучение общее, местное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Видимое, инфракрасное облучение общее, местное (лицо)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Лазеропунктура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 полостная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Лазеротерапия,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зона)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Лазеротерапия,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чрескожная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зона)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местное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Фотохромотерапия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окулярные методики (2 зоны)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Фотохромотерапия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инфакрасное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облучение для лица на аппарате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mya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Андроспок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Лазеротерапия,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("Витязь") (1 зона)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</w:tbl>
    <w:p w:rsidR="009B3FD8" w:rsidRDefault="009B3FD8" w:rsidP="009B3FD8"/>
    <w:p w:rsidR="009B3FD8" w:rsidRPr="009B3FD8" w:rsidRDefault="009B3FD8" w:rsidP="009B3FD8">
      <w:pPr>
        <w:rPr>
          <w:rFonts w:ascii="Times New Roman" w:hAnsi="Times New Roman" w:cs="Times New Roman"/>
          <w:b/>
          <w:sz w:val="28"/>
          <w:szCs w:val="24"/>
        </w:rPr>
      </w:pPr>
      <w:r w:rsidRPr="009B3FD8">
        <w:rPr>
          <w:rFonts w:ascii="Times New Roman" w:hAnsi="Times New Roman" w:cs="Times New Roman"/>
          <w:b/>
          <w:sz w:val="28"/>
          <w:szCs w:val="24"/>
        </w:rPr>
        <w:t xml:space="preserve">Термолечение и термотерапия </w:t>
      </w:r>
    </w:p>
    <w:tbl>
      <w:tblPr>
        <w:tblStyle w:val="aa"/>
        <w:tblW w:w="0" w:type="auto"/>
        <w:tblLook w:val="04A0"/>
      </w:tblPr>
      <w:tblGrid>
        <w:gridCol w:w="799"/>
        <w:gridCol w:w="6389"/>
        <w:gridCol w:w="1425"/>
        <w:gridCol w:w="2092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услуг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Парафиновые, озокеритовые аппликации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Криотерапия местная (1 зона)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Общая термотерапия (аппаратная)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5,99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Общая термотерапия в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капсуле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Фитобочка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Фитобочка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(кедровая бочка) (масла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аромасмесь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СПА-капсула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"Эвкалипт"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СПА-капсула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"Клеопатра"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25,50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9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СПА-капсула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"Бархатная кожа"</w:t>
            </w:r>
          </w:p>
        </w:tc>
        <w:tc>
          <w:tcPr>
            <w:tcW w:w="1425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23,56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25,41</w:t>
            </w:r>
          </w:p>
        </w:tc>
      </w:tr>
    </w:tbl>
    <w:p w:rsidR="009B3FD8" w:rsidRDefault="009B3FD8" w:rsidP="009B3FD8"/>
    <w:tbl>
      <w:tblPr>
        <w:tblStyle w:val="aa"/>
        <w:tblW w:w="0" w:type="auto"/>
        <w:tblLook w:val="04A0"/>
      </w:tblPr>
      <w:tblGrid>
        <w:gridCol w:w="981"/>
        <w:gridCol w:w="6072"/>
        <w:gridCol w:w="1560"/>
        <w:gridCol w:w="2092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 / 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услуг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Цена для резидентов РБ,</w:t>
            </w: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Цена для нерезидентов РБ,</w:t>
            </w: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бел</w:t>
            </w:r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исследование органов брюшной полости: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Печень, желчный пузырь без определения функции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Печень, желчный пузырь с определением функции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11,99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Поджелудочная железа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Селезенка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исследование органов мочеполовой системы: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Почки и надпочечники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Мочевой пузырь с определением остаточной мочи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Предстательная железа с мочевым пузырем и определением остаточной мочи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трансабдоминально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11,99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Предстательная железа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трансректально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12,14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18,63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Мошонка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Матка и придатки через мочевой пузырь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трансабдоминально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Матка и придатки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трансвагинально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14,99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"Ультразвуковое исследование органов мочеполовой системы" (матка и придатки с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пучевым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пузырем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трансабдоминально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)+ матка и придатк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spellStart"/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трансавагинально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29,45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"Ультразвуковое исследование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почек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адпочечников,мочевого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пузыря с определением остаточной мочи"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25,47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Ультразвуковое исследование других органов: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Щитовидная железа с лимфатическими поверхностными узлами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Молочные железы с лимфатическими поверхностными узлами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11,99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Слюнные железы (или подчелюстные, или околоушные)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Мягкие ткани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Суставы парные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Плевральная полость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Лимфатические узлы (одна область с обеих сторон)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Мышцы (одна группа с обеих сторон)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8,87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Эхокардиография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(M + B режим +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допплер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+ цветное картирование)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31,62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допплером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одного артериального или одного венозного бассейна (брахицефальных сосудов или сосудов верхних или нижних конечностей)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25,45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допплером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брюшной полости и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забрюшинного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25,45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"Дуплексное сканирование сосудов с цветным и энергетическим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допплером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одного артериального или одного венозного бассейна (брахицефальных сосудов или сосудов верхних или нижних конечностей) + консультация врача-терапевта высшей квалификационной категории"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27,56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37,75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"Ультразвуковое исследование органов брюшной полости и почек: печень, желчный пузырь без определения функции, поджелудочная железа, селезенка и почки"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44,27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"Ультразвуковое исследование органов брюшной полости: печень, желчный пузырь без определения функции, поджелудочная железа, селезенка"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18,45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30,34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"Ультразвуковое исследование лимфатических узлов (одна область с обеих сторон) и мягких тканей"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"Ультразвуковое исследование суставов парных и мягких тканей"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23,06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Программа "Электрокардиографическое исследование с непрерывной суточной регистрацией электрокардиограммы в период свободной активности пациента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) стандартное + консультация врача-терапевта высшей квалификационной категории"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50,36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"Динамическое исследование артериального давления при непрерывной суточной регистрации (суточное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 - СМАД) стандартное с дополнительными функциями + консультация врача-терапевта высшей квалификационной категории"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41,80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46,685</w:t>
            </w:r>
          </w:p>
        </w:tc>
      </w:tr>
      <w:tr w:rsidR="009B3FD8" w:rsidRPr="009B3FD8" w:rsidTr="009B3FD8">
        <w:tc>
          <w:tcPr>
            <w:tcW w:w="0" w:type="auto"/>
            <w:gridSpan w:val="4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диагностика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Исследование организма без повреждения кожи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23,32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 в 12 отведениях без функциональных проб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Дыхательный тест на наличие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Helicobacter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pylori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Хели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тест)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Дыхательный тест на наличие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Helicobacter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pylori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Хели</w:t>
            </w:r>
            <w:proofErr w:type="gramStart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B3FD8">
              <w:rPr>
                <w:rFonts w:ascii="Times New Roman" w:hAnsi="Times New Roman" w:cs="Times New Roman"/>
                <w:sz w:val="24"/>
                <w:szCs w:val="24"/>
              </w:rPr>
              <w:t xml:space="preserve"> тест)</w:t>
            </w:r>
          </w:p>
        </w:tc>
        <w:tc>
          <w:tcPr>
            <w:tcW w:w="1560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D8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</w:tr>
    </w:tbl>
    <w:p w:rsidR="009B3FD8" w:rsidRDefault="009B3FD8" w:rsidP="009B3FD8"/>
    <w:p w:rsidR="009B3FD8" w:rsidRPr="009B3FD8" w:rsidRDefault="009B3FD8" w:rsidP="009B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3F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Электролечение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tbl>
      <w:tblPr>
        <w:tblStyle w:val="aa"/>
        <w:tblW w:w="0" w:type="auto"/>
        <w:tblLook w:val="04A0"/>
      </w:tblPr>
      <w:tblGrid>
        <w:gridCol w:w="677"/>
        <w:gridCol w:w="6359"/>
        <w:gridCol w:w="1577"/>
        <w:gridCol w:w="2092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 общая, местная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местная (1 зона)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Дециметроволновая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Магнитостимуляция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мышц тазового дна на аппарате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авантрон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Алмаг-1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("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Униспок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Миллиметроволновая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Ультравысокочастотная терапия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Ультратонотерапия</w:t>
            </w:r>
            <w:proofErr w:type="spellEnd"/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Электросон,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трансцеребральная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электротерапия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 нервно-мышечных структур в области туловища, конечностей на аппарате "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mya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импульсным током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нейромедин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0,5%)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импульсным током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нейромедин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1,5%)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димексид%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(калий йод 3 %)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(кальций хлор 1 %)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(магний сульфат 2 %)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(натрий бром 2 %)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(новокаин 2 %)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эуфилин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0,5 %)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гидрокартизона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 2мл)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Алмаг-2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аппарате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Авимп</w:t>
            </w:r>
            <w:proofErr w:type="spellEnd"/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термомагнитотерапия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("Турмалиновый коврик")</w:t>
            </w:r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59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Флюктуоризация</w:t>
            </w:r>
            <w:proofErr w:type="spellEnd"/>
          </w:p>
        </w:tc>
        <w:tc>
          <w:tcPr>
            <w:tcW w:w="1577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2092" w:type="dxa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</w:tbl>
    <w:p w:rsidR="009B3FD8" w:rsidRDefault="009B3FD8" w:rsidP="009B3FD8"/>
    <w:p w:rsidR="009B3FD8" w:rsidRPr="009B3FD8" w:rsidRDefault="009B3FD8" w:rsidP="009B3F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3F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Стоматология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tbl>
      <w:tblPr>
        <w:tblStyle w:val="aa"/>
        <w:tblW w:w="0" w:type="auto"/>
        <w:tblLook w:val="04A0"/>
      </w:tblPr>
      <w:tblGrid>
        <w:gridCol w:w="618"/>
        <w:gridCol w:w="6412"/>
        <w:gridCol w:w="1715"/>
        <w:gridCol w:w="1960"/>
      </w:tblGrid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услуг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для нерезидентов РБ,</w:t>
            </w:r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бел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одного зуба фторсодержащим или герметизирующим препаратом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последующего зуба фторсодержащим или герметизирующим препаратом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пришлифовывание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бугров одного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пришлифовывание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бугров двух контактных зубов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супраокклюзия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зубного налета с одного зуба, очистка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Инструментальное удаление зубных отложений с одного зуба (крючками)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Полирование одного зуба после снятия зубных отложений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одной прочнофиксированной пломбы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одной дефектной пломбы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Инстилляция (орошение) полости рта антисептиком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1,76 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Инфильтрационная анестезия с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ультракаином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Проводниковая анестезия с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ультракаином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 FISSURIT)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 FISSURIT)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инвазивное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препарирование кариозной полости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Препарирование кариозной полости при разрушении до 1/3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Препарирование кариозной полости при разрушении до 1/2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изолирующей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цементосодержащей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прокладки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изолирующей прокладки из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стеклоиономерного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Ketac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Molar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Easymix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изолирующей прокладки из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стеклоиономерного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Meron</w:t>
            </w:r>
            <w:proofErr w:type="spell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кальцийсодержащей лечебной прокладки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Препарирование кариозной полости и полости однокорневого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Препарирование кариозной полости и полости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Ампутация пульпы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Экстирпация пульпы из одного канала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Антисептическая обработка одного канала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Пломбирование одного канала пастой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силлером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анкера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до 1/3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более 1/2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(м.с.: цементы: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Ketac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Molar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Easymix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 независимо от поверхности при минимальном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инвазивном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препарировании кариозной полости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(м.с.: цементы: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Ketac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Molar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Easymix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 независимо от поверхности кариозной полости при разрушении до 1/3 коронки зуба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(м.с.: цементы: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Ketac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Molar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Easymix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 независимо от поверхности кариозной полости при разрушении до 1/2 коронки зуба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14,27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Виниринговое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(прямое) покрытие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 (без стоимости пломбы)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Шлифовка, полировка пломбы из композиционного материала химического отверждения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Шлифовка, полировка пломбы из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фотоотверждаемого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композиционного материала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Шлифовка, полировка пломбы из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стеклоиономерного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Динамическое наблюдение в процессе лечения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обследование с выдачей консультативного заключения врача - специалиста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обследование при первичном обращении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до 1/2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при минимальном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инвазивном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препарировании кариозной полости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(м.с.: цементы: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Ketac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Molar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Easymix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стеклоиономерным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 независимо от поверхности кариозной полости при разрушении более 1/2 коронки зуба</w:t>
            </w:r>
            <w:proofErr w:type="gramEnd"/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12,64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зубов стекловолоконной лентой (в </w:t>
            </w: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на один зуб)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20,69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Clintro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Sealant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12,53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Clintro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Sealant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14,26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EVICROL)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композиционным материалом химического отверждения независимо от поверхности при минимальном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инвазивном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препарировании кариозной полости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EVICROL)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композиционным материалом химического отверждения независимо от поверхности кариозной полости при разрушении до 1/3 коронки зуба 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EVICROL)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композиционным материалом химического отверждения независимо от поверхности кариозной полости при разрушении до 1/2 коронки зуба 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12,12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EVICROL)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композиционным материалом химического отверждения независимо от поверхности кариозной полости при разрушении более 1/2 коронки зуба 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при минимальном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инвазивном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препарировании кариозной полости 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до 1/3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до 1/2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Реставрация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одного зуба фотополимерным композиционным материалом независимо от поверхности кариозной полости при разрушении более 1/2 коронки зуба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</w:tr>
      <w:tr w:rsidR="009B3FD8" w:rsidRPr="009B3FD8" w:rsidTr="009B3FD8"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Герметизация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фиссур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зуба (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неинвазивный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метод) (</w:t>
            </w:r>
            <w:proofErr w:type="gram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.с. </w:t>
            </w:r>
            <w:proofErr w:type="spellStart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0" w:type="auto"/>
            <w:hideMark/>
          </w:tcPr>
          <w:p w:rsidR="009B3FD8" w:rsidRPr="009B3FD8" w:rsidRDefault="009B3FD8" w:rsidP="009B3F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11,89</w:t>
            </w:r>
          </w:p>
        </w:tc>
      </w:tr>
    </w:tbl>
    <w:p w:rsidR="009B3FD8" w:rsidRPr="009B3FD8" w:rsidRDefault="009B3FD8" w:rsidP="009B3FD8"/>
    <w:sectPr w:rsidR="009B3FD8" w:rsidRPr="009B3FD8" w:rsidSect="00DB413F">
      <w:headerReference w:type="default" r:id="rId6"/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437" w:rsidRDefault="00595437" w:rsidP="00040D9E">
      <w:pPr>
        <w:spacing w:after="0" w:line="240" w:lineRule="auto"/>
      </w:pPr>
      <w:r>
        <w:separator/>
      </w:r>
    </w:p>
  </w:endnote>
  <w:endnote w:type="continuationSeparator" w:id="0">
    <w:p w:rsidR="00595437" w:rsidRDefault="00595437" w:rsidP="0004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437" w:rsidRDefault="00595437" w:rsidP="00040D9E">
      <w:pPr>
        <w:spacing w:after="0" w:line="240" w:lineRule="auto"/>
      </w:pPr>
      <w:r>
        <w:separator/>
      </w:r>
    </w:p>
  </w:footnote>
  <w:footnote w:type="continuationSeparator" w:id="0">
    <w:p w:rsidR="00595437" w:rsidRDefault="00595437" w:rsidP="0004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D8" w:rsidRPr="009B3FD8" w:rsidRDefault="009B3FD8" w:rsidP="009B3FD8">
    <w:pPr>
      <w:spacing w:after="0" w:line="240" w:lineRule="auto"/>
      <w:jc w:val="right"/>
      <w:outlineLvl w:val="0"/>
      <w:rPr>
        <w:rFonts w:ascii="Times New Roman" w:eastAsia="Times New Roman" w:hAnsi="Times New Roman" w:cs="Times New Roman"/>
        <w:b/>
        <w:bCs/>
        <w:i/>
        <w:iCs/>
        <w:kern w:val="36"/>
        <w:sz w:val="20"/>
        <w:szCs w:val="20"/>
        <w:lang w:eastAsia="ru-RU"/>
      </w:rPr>
    </w:pPr>
    <w:r w:rsidRPr="009B3FD8">
      <w:rPr>
        <w:rStyle w:val="a4"/>
        <w:rFonts w:ascii="Times New Roman" w:hAnsi="Times New Roman" w:cs="Times New Roman"/>
        <w:sz w:val="20"/>
        <w:szCs w:val="20"/>
      </w:rPr>
      <w:t>Отдел бронирования:</w:t>
    </w:r>
    <w:r w:rsidRPr="009B3FD8">
      <w:rPr>
        <w:rFonts w:ascii="Times New Roman" w:hAnsi="Times New Roman" w:cs="Times New Roman"/>
        <w:sz w:val="20"/>
        <w:szCs w:val="20"/>
      </w:rPr>
      <w:br/>
    </w:r>
    <w:r w:rsidRPr="009B3FD8">
      <w:rPr>
        <w:rStyle w:val="mcenoneditable"/>
        <w:rFonts w:ascii="Times New Roman" w:hAnsi="Times New Roman" w:cs="Times New Roman"/>
        <w:sz w:val="20"/>
        <w:szCs w:val="20"/>
      </w:rPr>
      <w:t> </w:t>
    </w:r>
    <w:r w:rsidRPr="009B3FD8">
      <w:rPr>
        <w:rFonts w:ascii="Times New Roman" w:hAnsi="Times New Roman" w:cs="Times New Roman"/>
        <w:sz w:val="20"/>
        <w:szCs w:val="20"/>
      </w:rPr>
      <w:t xml:space="preserve"> 8-800-550-34-60 - звонок по России бесплатный</w:t>
    </w:r>
    <w:r w:rsidRPr="009B3FD8">
      <w:rPr>
        <w:rFonts w:ascii="Times New Roman" w:hAnsi="Times New Roman" w:cs="Times New Roman"/>
        <w:sz w:val="20"/>
        <w:szCs w:val="20"/>
      </w:rPr>
      <w:br/>
    </w:r>
    <w:r w:rsidRPr="009B3FD8">
      <w:rPr>
        <w:rStyle w:val="mcenoneditable"/>
        <w:rFonts w:ascii="Times New Roman" w:hAnsi="Times New Roman" w:cs="Times New Roman"/>
        <w:sz w:val="20"/>
        <w:szCs w:val="20"/>
      </w:rPr>
      <w:t> </w:t>
    </w:r>
    <w:r w:rsidRPr="009B3FD8">
      <w:rPr>
        <w:rFonts w:ascii="Times New Roman" w:hAnsi="Times New Roman" w:cs="Times New Roman"/>
        <w:sz w:val="20"/>
        <w:szCs w:val="20"/>
      </w:rPr>
      <w:t xml:space="preserve"> 8-902-334-70-75</w:t>
    </w:r>
    <w:r w:rsidRPr="009B3FD8">
      <w:rPr>
        <w:rFonts w:ascii="Times New Roman" w:hAnsi="Times New Roman" w:cs="Times New Roman"/>
        <w:sz w:val="20"/>
        <w:szCs w:val="20"/>
      </w:rPr>
      <w:br/>
    </w:r>
    <w:r w:rsidRPr="009B3FD8">
      <w:rPr>
        <w:rStyle w:val="a4"/>
        <w:rFonts w:ascii="Times New Roman" w:hAnsi="Times New Roman" w:cs="Times New Roman"/>
        <w:color w:val="000080"/>
        <w:sz w:val="20"/>
        <w:szCs w:val="20"/>
      </w:rPr>
      <w:t> info@sanby.ru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D9E"/>
    <w:rsid w:val="00040D9E"/>
    <w:rsid w:val="00157CD1"/>
    <w:rsid w:val="00232466"/>
    <w:rsid w:val="00311565"/>
    <w:rsid w:val="003D43D2"/>
    <w:rsid w:val="003F20B7"/>
    <w:rsid w:val="00574167"/>
    <w:rsid w:val="00595437"/>
    <w:rsid w:val="005B05C9"/>
    <w:rsid w:val="006036DB"/>
    <w:rsid w:val="00674617"/>
    <w:rsid w:val="008A1F20"/>
    <w:rsid w:val="009B3FD8"/>
    <w:rsid w:val="009F7EC6"/>
    <w:rsid w:val="00A32AE6"/>
    <w:rsid w:val="00AE52C5"/>
    <w:rsid w:val="00B1269F"/>
    <w:rsid w:val="00BF309F"/>
    <w:rsid w:val="00D95B3E"/>
    <w:rsid w:val="00DB2095"/>
    <w:rsid w:val="00DB413F"/>
    <w:rsid w:val="00E75756"/>
    <w:rsid w:val="00E81844"/>
    <w:rsid w:val="00F12A2D"/>
    <w:rsid w:val="00F2511C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2">
    <w:name w:val="heading 2"/>
    <w:basedOn w:val="a"/>
    <w:link w:val="20"/>
    <w:uiPriority w:val="9"/>
    <w:qFormat/>
    <w:rsid w:val="00595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F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D9E"/>
    <w:rPr>
      <w:b/>
      <w:bCs/>
    </w:rPr>
  </w:style>
  <w:style w:type="character" w:styleId="a5">
    <w:name w:val="Emphasis"/>
    <w:basedOn w:val="a0"/>
    <w:uiPriority w:val="20"/>
    <w:qFormat/>
    <w:rsid w:val="00040D9E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4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D9E"/>
  </w:style>
  <w:style w:type="paragraph" w:styleId="a8">
    <w:name w:val="footer"/>
    <w:basedOn w:val="a"/>
    <w:link w:val="a9"/>
    <w:uiPriority w:val="99"/>
    <w:semiHidden/>
    <w:unhideWhenUsed/>
    <w:rsid w:val="00040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D9E"/>
  </w:style>
  <w:style w:type="character" w:customStyle="1" w:styleId="20">
    <w:name w:val="Заголовок 2 Знак"/>
    <w:basedOn w:val="a0"/>
    <w:link w:val="2"/>
    <w:uiPriority w:val="9"/>
    <w:rsid w:val="005954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cenoneditable">
    <w:name w:val="mcenoneditable"/>
    <w:basedOn w:val="a0"/>
    <w:rsid w:val="00DB413F"/>
  </w:style>
  <w:style w:type="character" w:customStyle="1" w:styleId="30">
    <w:name w:val="Заголовок 3 Знак"/>
    <w:basedOn w:val="a0"/>
    <w:link w:val="3"/>
    <w:uiPriority w:val="9"/>
    <w:semiHidden/>
    <w:rsid w:val="009B3FD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9B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B3FD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1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4926</Words>
  <Characters>28081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2017-02-03T11:23:00Z</dcterms:created>
  <dcterms:modified xsi:type="dcterms:W3CDTF">2023-05-19T12:10:00Z</dcterms:modified>
</cp:coreProperties>
</file>